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A" w:rsidRPr="00915CDA" w:rsidRDefault="00915CDA" w:rsidP="00915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799797"/>
      <w:r w:rsidRPr="00915CD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915CDA" w:rsidRPr="00915CDA" w:rsidRDefault="00915CDA" w:rsidP="00915CDA">
      <w:pPr>
        <w:spacing w:after="0" w:line="408" w:lineRule="auto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915CDA" w:rsidRPr="00915CDA" w:rsidRDefault="00915CDA" w:rsidP="00915CDA">
      <w:pPr>
        <w:spacing w:after="0"/>
        <w:ind w:left="120"/>
        <w:rPr>
          <w:lang w:val="ru-RU"/>
        </w:rPr>
      </w:pPr>
    </w:p>
    <w:p w:rsidR="00915CDA" w:rsidRPr="00915CDA" w:rsidRDefault="00915CDA" w:rsidP="00915C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915CDA" w:rsidTr="00915CDA">
        <w:tc>
          <w:tcPr>
            <w:tcW w:w="3114" w:type="dxa"/>
          </w:tcPr>
          <w:p w:rsidR="00915CDA" w:rsidRPr="00915CDA" w:rsidRDefault="00915C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5CDA" w:rsidRP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915CDA" w:rsidRP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915CDA" w:rsidRP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915CDA" w:rsidRDefault="00915C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915CDA" w:rsidRPr="00915CDA" w:rsidRDefault="00915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5CDA" w:rsidRP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15CDA" w:rsidRP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915CD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915CDA" w:rsidRDefault="00915C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915CDA" w:rsidRDefault="00915C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15CDA" w:rsidRDefault="00915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915CDA" w:rsidRDefault="00915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1F50" w:rsidRDefault="00501F50">
      <w:pPr>
        <w:spacing w:after="0"/>
        <w:ind w:left="120"/>
      </w:pPr>
    </w:p>
    <w:p w:rsidR="00501F50" w:rsidRPr="00915CDA" w:rsidRDefault="000C4C9B">
      <w:pPr>
        <w:spacing w:after="0"/>
        <w:ind w:left="120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‌</w:t>
      </w:r>
    </w:p>
    <w:p w:rsidR="00501F50" w:rsidRPr="00915CDA" w:rsidRDefault="00501F50">
      <w:pPr>
        <w:spacing w:after="0"/>
        <w:ind w:left="120"/>
        <w:rPr>
          <w:lang w:val="ru-RU"/>
        </w:rPr>
      </w:pPr>
    </w:p>
    <w:p w:rsidR="00501F50" w:rsidRPr="00915CDA" w:rsidRDefault="00501F50">
      <w:pPr>
        <w:spacing w:after="0"/>
        <w:ind w:left="120"/>
        <w:rPr>
          <w:lang w:val="ru-RU"/>
        </w:rPr>
      </w:pPr>
    </w:p>
    <w:p w:rsidR="00501F50" w:rsidRPr="00915CDA" w:rsidRDefault="00501F50">
      <w:pPr>
        <w:spacing w:after="0"/>
        <w:ind w:left="120"/>
        <w:rPr>
          <w:lang w:val="ru-RU"/>
        </w:rPr>
      </w:pPr>
    </w:p>
    <w:p w:rsidR="00501F50" w:rsidRPr="00915CDA" w:rsidRDefault="000C4C9B">
      <w:pPr>
        <w:spacing w:after="0" w:line="408" w:lineRule="auto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1F50" w:rsidRPr="00915CDA" w:rsidRDefault="000C4C9B">
      <w:pPr>
        <w:spacing w:after="0" w:line="408" w:lineRule="auto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2261138)</w:t>
      </w: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0C4C9B">
      <w:pPr>
        <w:spacing w:after="0" w:line="408" w:lineRule="auto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501F50" w:rsidRPr="00915CDA" w:rsidRDefault="000C4C9B">
      <w:pPr>
        <w:spacing w:after="0" w:line="408" w:lineRule="auto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501F50">
      <w:pPr>
        <w:spacing w:after="0"/>
        <w:ind w:left="120"/>
        <w:jc w:val="center"/>
        <w:rPr>
          <w:lang w:val="ru-RU"/>
        </w:rPr>
      </w:pPr>
    </w:p>
    <w:p w:rsidR="00501F50" w:rsidRPr="00915CDA" w:rsidRDefault="000C4C9B">
      <w:pPr>
        <w:spacing w:after="0"/>
        <w:ind w:left="120"/>
        <w:jc w:val="center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​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5CDA">
        <w:rPr>
          <w:rFonts w:ascii="Times New Roman" w:hAnsi="Times New Roman"/>
          <w:color w:val="000000"/>
          <w:sz w:val="28"/>
          <w:lang w:val="ru-RU"/>
        </w:rPr>
        <w:t>​</w:t>
      </w:r>
    </w:p>
    <w:p w:rsidR="00501F50" w:rsidRPr="00915CDA" w:rsidRDefault="00501F50">
      <w:pPr>
        <w:spacing w:after="0"/>
        <w:ind w:left="120"/>
        <w:rPr>
          <w:lang w:val="ru-RU"/>
        </w:rPr>
      </w:pPr>
    </w:p>
    <w:p w:rsidR="00501F50" w:rsidRPr="00915CDA" w:rsidRDefault="00501F50">
      <w:pPr>
        <w:rPr>
          <w:lang w:val="ru-RU"/>
        </w:rPr>
        <w:sectPr w:rsidR="00501F50" w:rsidRPr="00915CDA">
          <w:pgSz w:w="11906" w:h="16383"/>
          <w:pgMar w:top="1134" w:right="850" w:bottom="1134" w:left="1701" w:header="720" w:footer="720" w:gutter="0"/>
          <w:cols w:space="720"/>
        </w:sect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bookmarkStart w:id="1" w:name="block-16799798"/>
      <w:bookmarkEnd w:id="0"/>
      <w:r w:rsidRPr="00915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</w:t>
      </w:r>
      <w:r w:rsidRPr="00915CDA">
        <w:rPr>
          <w:rFonts w:ascii="Times New Roman" w:hAnsi="Times New Roman"/>
          <w:color w:val="000000"/>
          <w:sz w:val="28"/>
          <w:lang w:val="ru-RU"/>
        </w:rPr>
        <w:t>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</w:t>
      </w:r>
      <w:r w:rsidRPr="00915CDA">
        <w:rPr>
          <w:rFonts w:ascii="Times New Roman" w:hAnsi="Times New Roman"/>
          <w:color w:val="000000"/>
          <w:sz w:val="28"/>
          <w:lang w:val="ru-RU"/>
        </w:rPr>
        <w:t>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</w:t>
      </w:r>
      <w:r w:rsidRPr="00915CDA">
        <w:rPr>
          <w:rFonts w:ascii="Times New Roman" w:hAnsi="Times New Roman"/>
          <w:color w:val="000000"/>
          <w:sz w:val="28"/>
          <w:lang w:val="ru-RU"/>
        </w:rPr>
        <w:t>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</w:t>
      </w:r>
      <w:r w:rsidRPr="00915CDA">
        <w:rPr>
          <w:rFonts w:ascii="Times New Roman" w:hAnsi="Times New Roman"/>
          <w:color w:val="000000"/>
          <w:sz w:val="28"/>
          <w:lang w:val="ru-RU"/>
        </w:rPr>
        <w:t>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тематическую формализацию.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– показательным и нормальным распределениями.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</w:t>
      </w:r>
      <w:r w:rsidRPr="00915CDA">
        <w:rPr>
          <w:rFonts w:ascii="Times New Roman" w:hAnsi="Times New Roman"/>
          <w:color w:val="000000"/>
          <w:sz w:val="28"/>
          <w:lang w:val="ru-RU"/>
        </w:rPr>
        <w:t>зательному и нормальному распределениям.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</w:t>
      </w:r>
      <w:r w:rsidRPr="00915CDA">
        <w:rPr>
          <w:rFonts w:ascii="Times New Roman" w:hAnsi="Times New Roman"/>
          <w:color w:val="000000"/>
          <w:sz w:val="28"/>
          <w:lang w:val="ru-RU"/>
        </w:rPr>
        <w:t>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</w:t>
      </w:r>
      <w:r w:rsidRPr="00915CDA">
        <w:rPr>
          <w:rFonts w:ascii="Times New Roman" w:hAnsi="Times New Roman"/>
          <w:color w:val="000000"/>
          <w:sz w:val="28"/>
          <w:lang w:val="ru-RU"/>
        </w:rPr>
        <w:t>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</w:t>
      </w:r>
      <w:r w:rsidRPr="00915CDA">
        <w:rPr>
          <w:rFonts w:ascii="Times New Roman" w:hAnsi="Times New Roman"/>
          <w:color w:val="000000"/>
          <w:sz w:val="28"/>
          <w:lang w:val="ru-RU"/>
        </w:rPr>
        <w:t>и, психологией и управлением.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915C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915C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1F50" w:rsidRPr="00915CDA" w:rsidRDefault="00501F50">
      <w:pPr>
        <w:rPr>
          <w:lang w:val="ru-RU"/>
        </w:rPr>
        <w:sectPr w:rsidR="00501F50" w:rsidRPr="00915CDA">
          <w:pgSz w:w="11906" w:h="16383"/>
          <w:pgMar w:top="1134" w:right="850" w:bottom="1134" w:left="1701" w:header="720" w:footer="720" w:gutter="0"/>
          <w:cols w:space="720"/>
        </w:sect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bookmarkStart w:id="3" w:name="block-16799800"/>
      <w:bookmarkEnd w:id="1"/>
      <w:r w:rsidRPr="00915C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Граф, связ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ный граф, пути в графе: циклы и цепи. Степень (валентность) вершины. Графы на плоскости. Деревья.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учайные опыты с равновозможными элементарными событиями.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</w:t>
      </w:r>
      <w:r w:rsidRPr="00915CDA">
        <w:rPr>
          <w:rFonts w:ascii="Times New Roman" w:hAnsi="Times New Roman"/>
          <w:color w:val="000000"/>
          <w:sz w:val="28"/>
          <w:lang w:val="ru-RU"/>
        </w:rPr>
        <w:t>та. Формула полной вероятности. Формула Байеса. Независимые события.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Формула бинома Ньютона.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</w:t>
      </w:r>
      <w:r w:rsidRPr="00915CDA">
        <w:rPr>
          <w:rFonts w:ascii="Times New Roman" w:hAnsi="Times New Roman"/>
          <w:color w:val="000000"/>
          <w:sz w:val="28"/>
          <w:lang w:val="ru-RU"/>
        </w:rPr>
        <w:t>пределений, в том числе геометрическое и биномиальное.</w:t>
      </w: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</w:t>
      </w:r>
      <w:r w:rsidRPr="00915CDA">
        <w:rPr>
          <w:rFonts w:ascii="Times New Roman" w:hAnsi="Times New Roman"/>
          <w:color w:val="000000"/>
          <w:sz w:val="28"/>
          <w:lang w:val="ru-RU"/>
        </w:rPr>
        <w:t>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</w:t>
      </w:r>
      <w:r w:rsidRPr="00915CDA">
        <w:rPr>
          <w:rFonts w:ascii="Times New Roman" w:hAnsi="Times New Roman"/>
          <w:color w:val="000000"/>
          <w:sz w:val="28"/>
          <w:lang w:val="ru-RU"/>
        </w:rPr>
        <w:t>распределений.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</w:t>
      </w:r>
      <w:r w:rsidRPr="00915CDA">
        <w:rPr>
          <w:rFonts w:ascii="Times New Roman" w:hAnsi="Times New Roman"/>
          <w:color w:val="000000"/>
          <w:sz w:val="28"/>
          <w:lang w:val="ru-RU"/>
        </w:rPr>
        <w:t>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Ко</w:t>
      </w:r>
      <w:r w:rsidRPr="00915CDA">
        <w:rPr>
          <w:rFonts w:ascii="Times New Roman" w:hAnsi="Times New Roman"/>
          <w:color w:val="000000"/>
          <w:sz w:val="28"/>
          <w:lang w:val="ru-RU"/>
        </w:rPr>
        <w:t>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01F50" w:rsidRPr="00915CDA" w:rsidRDefault="00501F50">
      <w:pPr>
        <w:rPr>
          <w:lang w:val="ru-RU"/>
        </w:rPr>
        <w:sectPr w:rsidR="00501F50" w:rsidRPr="00915CDA">
          <w:pgSz w:w="11906" w:h="16383"/>
          <w:pgMar w:top="1134" w:right="850" w:bottom="1134" w:left="1701" w:header="720" w:footer="720" w:gutter="0"/>
          <w:cols w:space="720"/>
        </w:sect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bookmarkStart w:id="4" w:name="block-16799799"/>
      <w:bookmarkEnd w:id="3"/>
      <w:r w:rsidRPr="00915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</w:t>
      </w:r>
      <w:r w:rsidRPr="00915CDA">
        <w:rPr>
          <w:rFonts w:ascii="Times New Roman" w:hAnsi="Times New Roman"/>
          <w:color w:val="000000"/>
          <w:sz w:val="28"/>
          <w:lang w:val="ru-RU"/>
        </w:rPr>
        <w:t>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</w:t>
      </w:r>
      <w:r w:rsidRPr="00915CDA">
        <w:rPr>
          <w:rFonts w:ascii="Times New Roman" w:hAnsi="Times New Roman"/>
          <w:color w:val="000000"/>
          <w:sz w:val="28"/>
          <w:lang w:val="ru-RU"/>
        </w:rPr>
        <w:t>иями и назначением;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</w:t>
      </w:r>
      <w:r w:rsidRPr="00915CDA">
        <w:rPr>
          <w:rFonts w:ascii="Times New Roman" w:hAnsi="Times New Roman"/>
          <w:color w:val="000000"/>
          <w:sz w:val="28"/>
          <w:lang w:val="ru-RU"/>
        </w:rPr>
        <w:t>пользование этих достижений в других науках, технологиях, сферах экономики;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</w:t>
      </w:r>
      <w:r w:rsidRPr="00915CDA">
        <w:rPr>
          <w:rFonts w:ascii="Times New Roman" w:hAnsi="Times New Roman"/>
          <w:color w:val="000000"/>
          <w:sz w:val="28"/>
          <w:lang w:val="ru-RU"/>
        </w:rPr>
        <w:t>нением достижений науки и деятельностью учёного, осознание личного вклада в построение устойчивого будущего;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восприимчивость к математическим аспектам различных видов искусства;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</w:t>
      </w:r>
      <w:r w:rsidRPr="00915CDA">
        <w:rPr>
          <w:rFonts w:ascii="Times New Roman" w:hAnsi="Times New Roman"/>
          <w:color w:val="000000"/>
          <w:sz w:val="28"/>
          <w:lang w:val="ru-RU"/>
        </w:rPr>
        <w:t>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</w:t>
      </w:r>
      <w:r w:rsidRPr="00915CDA">
        <w:rPr>
          <w:rFonts w:ascii="Times New Roman" w:hAnsi="Times New Roman"/>
          <w:color w:val="000000"/>
          <w:sz w:val="28"/>
          <w:lang w:val="ru-RU"/>
        </w:rPr>
        <w:t>ю на протяжении всей жизни, готовность к активному участию в решении практических задач математической направленности;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915CDA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915CDA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915CDA">
        <w:rPr>
          <w:rFonts w:ascii="Times New Roman" w:hAnsi="Times New Roman"/>
          <w:color w:val="000000"/>
          <w:sz w:val="28"/>
          <w:lang w:val="ru-RU"/>
        </w:rPr>
        <w:t>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915CDA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915CDA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915CDA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915CDA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915CDA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восп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915CD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915CDA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</w:t>
      </w:r>
      <w:r w:rsidRPr="00915CDA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915CDA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</w:t>
      </w:r>
      <w:r w:rsidRPr="00915CDA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915CDA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915CDA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left="120"/>
        <w:jc w:val="both"/>
        <w:rPr>
          <w:lang w:val="ru-RU"/>
        </w:rPr>
      </w:pPr>
      <w:r w:rsidRPr="00915C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01F50" w:rsidRPr="00915CDA" w:rsidRDefault="00501F50">
      <w:pPr>
        <w:spacing w:after="0" w:line="264" w:lineRule="auto"/>
        <w:ind w:left="120"/>
        <w:jc w:val="both"/>
        <w:rPr>
          <w:lang w:val="ru-RU"/>
        </w:rPr>
      </w:pP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</w:t>
      </w:r>
      <w:r w:rsidRPr="00915CDA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5CD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915CDA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501F50" w:rsidRPr="00915CDA" w:rsidRDefault="000C4C9B">
      <w:pPr>
        <w:spacing w:after="0" w:line="264" w:lineRule="auto"/>
        <w:ind w:firstLine="600"/>
        <w:jc w:val="both"/>
        <w:rPr>
          <w:lang w:val="ru-RU"/>
        </w:rPr>
      </w:pPr>
      <w:r w:rsidRPr="00915CD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915CDA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501F50" w:rsidRPr="00915CDA" w:rsidRDefault="00501F50">
      <w:pPr>
        <w:rPr>
          <w:lang w:val="ru-RU"/>
        </w:rPr>
        <w:sectPr w:rsidR="00501F50" w:rsidRPr="00915CDA">
          <w:pgSz w:w="11906" w:h="16383"/>
          <w:pgMar w:top="1134" w:right="850" w:bottom="1134" w:left="1701" w:header="720" w:footer="720" w:gutter="0"/>
          <w:cols w:space="720"/>
        </w:sectPr>
      </w:pPr>
    </w:p>
    <w:p w:rsidR="00501F50" w:rsidRDefault="000C4C9B">
      <w:pPr>
        <w:spacing w:after="0"/>
        <w:ind w:left="120"/>
      </w:pPr>
      <w:bookmarkStart w:id="5" w:name="block-16799803"/>
      <w:bookmarkEnd w:id="4"/>
      <w:r w:rsidRPr="0091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F50" w:rsidRDefault="000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01F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вательные ресурсы </w:t>
            </w:r>
          </w:p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F50" w:rsidRDefault="00501F50"/>
        </w:tc>
      </w:tr>
    </w:tbl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0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501F5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01F50" w:rsidRDefault="00501F50"/>
        </w:tc>
      </w:tr>
    </w:tbl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0C4C9B">
      <w:pPr>
        <w:spacing w:after="0"/>
        <w:ind w:left="120"/>
      </w:pPr>
      <w:bookmarkStart w:id="6" w:name="block-167998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F50" w:rsidRDefault="000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01F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сочетаний. Треугольник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</w:t>
            </w: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Pr="00915CDA" w:rsidRDefault="000C4C9B">
            <w:pPr>
              <w:spacing w:after="0"/>
              <w:ind w:left="135"/>
              <w:rPr>
                <w:lang w:val="ru-RU"/>
              </w:rPr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 w:rsidRPr="0091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произведения и дисперсия суммы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Default="00501F50"/>
        </w:tc>
      </w:tr>
    </w:tbl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0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01F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F50" w:rsidRDefault="00501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50" w:rsidRDefault="00501F50"/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Генеральная совокупность и случайная выборка.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Статистическая гипотеза. Проверка простейших гипотез с помощью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 плотности вероятности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Ковариация двух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1F50" w:rsidRDefault="00501F50">
            <w:pPr>
              <w:spacing w:after="0"/>
              <w:ind w:left="135"/>
            </w:pPr>
          </w:p>
        </w:tc>
      </w:tr>
      <w:tr w:rsidR="00501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1F50" w:rsidRDefault="000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50" w:rsidRDefault="00501F50"/>
        </w:tc>
      </w:tr>
    </w:tbl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501F50">
      <w:pPr>
        <w:sectPr w:rsidR="00501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50" w:rsidRDefault="000C4C9B">
      <w:pPr>
        <w:spacing w:after="0"/>
        <w:ind w:left="120"/>
      </w:pPr>
      <w:bookmarkStart w:id="7" w:name="block-167998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1F50" w:rsidRDefault="000C4C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1F50" w:rsidRDefault="00501F50">
      <w:pPr>
        <w:spacing w:after="0"/>
        <w:ind w:left="120"/>
      </w:pP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1F50" w:rsidRDefault="000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1F50" w:rsidRDefault="00501F50">
      <w:pPr>
        <w:sectPr w:rsidR="00501F5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4C9B" w:rsidRDefault="000C4C9B"/>
    <w:sectPr w:rsidR="000C4C9B" w:rsidSect="00501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F50"/>
    <w:rsid w:val="000C4C9B"/>
    <w:rsid w:val="00501F50"/>
    <w:rsid w:val="0091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3667</Words>
  <Characters>20905</Characters>
  <Application>Microsoft Office Word</Application>
  <DocSecurity>0</DocSecurity>
  <Lines>174</Lines>
  <Paragraphs>49</Paragraphs>
  <ScaleCrop>false</ScaleCrop>
  <Company/>
  <LinksUpToDate>false</LinksUpToDate>
  <CharactersWithSpaces>24523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2023-09-28T10:40:00Z</dcterms:created>
  <dcterms:modified xsi:type="dcterms:W3CDTF">2023-09-28T10:41:00Z</dcterms:modified>
</cp:coreProperties>
</file>